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59" w:lineRule="auto"/>
        <w:jc w:val="center"/>
        <w:rPr>
          <w:b w:val="1"/>
          <w:sz w:val="26"/>
          <w:szCs w:val="26"/>
        </w:rPr>
      </w:pPr>
      <w:bookmarkStart w:colFirst="0" w:colLast="0" w:name="_na4u7g11u19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59" w:lineRule="auto"/>
        <w:jc w:val="center"/>
        <w:rPr>
          <w:b w:val="1"/>
          <w:sz w:val="26"/>
          <w:szCs w:val="26"/>
        </w:rPr>
      </w:pPr>
      <w:bookmarkStart w:colFirst="0" w:colLast="0" w:name="_wop46rk34bwr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59" w:lineRule="auto"/>
        <w:jc w:val="center"/>
        <w:rPr>
          <w:b w:val="1"/>
          <w:sz w:val="26"/>
          <w:szCs w:val="26"/>
        </w:rPr>
      </w:pPr>
      <w:bookmarkStart w:colFirst="0" w:colLast="0" w:name="_8hihh9hbomzk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sk8yxs5l4lbs" w:id="3"/>
      <w:bookmarkEnd w:id="3"/>
      <w:r w:rsidDel="00000000" w:rsidR="00000000" w:rsidRPr="00000000">
        <w:rPr>
          <w:b w:val="1"/>
          <w:sz w:val="26"/>
          <w:szCs w:val="26"/>
          <w:rtl w:val="0"/>
        </w:rPr>
        <w:t xml:space="preserve">ANEXO III - INSTRUMENTO DE AVALIAÇÃO DE EXAME DE QUALIFICAÇÃO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2385"/>
        <w:gridCol w:w="6255"/>
        <w:tblGridChange w:id="0">
          <w:tblGrid>
            <w:gridCol w:w="2385"/>
            <w:gridCol w:w="6255"/>
          </w:tblGrid>
        </w:tblGridChange>
      </w:tblGrid>
      <w:tr>
        <w:trPr>
          <w:cantSplit w:val="1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60" w:before="6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Instituição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after="60" w:before="6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60" w:before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Discente: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after="60" w:before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60" w:before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Orientador(a):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60" w:before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60" w:before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Co-Orientador (se houver):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60" w:before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60" w:before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Título do Trabalho: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60" w:before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60" w:before="6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Produto tecnológico (escolher pelo menos um tipo):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□</w:t>
              <w:tab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Produto Bibliográfico (artigo publicado em revista técnica, jornais ou revistas de divulgação)</w:t>
            </w:r>
          </w:p>
          <w:p w:rsidR="00000000" w:rsidDel="00000000" w:rsidP="00000000" w:rsidRDefault="00000000" w:rsidRPr="00000000" w14:paraId="00000012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Ativo de propriedade intelectual (patente de invenção ou modelo de utilidade, marca, desenho industrial);</w:t>
            </w:r>
          </w:p>
          <w:p w:rsidR="00000000" w:rsidDel="00000000" w:rsidP="00000000" w:rsidRDefault="00000000" w:rsidRPr="00000000" w14:paraId="00000013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Tecnologia social: Desenvolvida conjuntamente com a comunidade;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spacing w:after="60" w:before="60" w:line="240" w:lineRule="auto"/>
              <w:ind w:left="468" w:hanging="425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Tecnologia social: Aplicada na interação com a comunidade.</w:t>
            </w:r>
          </w:p>
          <w:p w:rsidR="00000000" w:rsidDel="00000000" w:rsidP="00000000" w:rsidRDefault="00000000" w:rsidRPr="00000000" w14:paraId="00000015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Cursos de formação profissional ministrados para fora do PPGVE;</w:t>
            </w:r>
          </w:p>
          <w:p w:rsidR="00000000" w:rsidDel="00000000" w:rsidP="00000000" w:rsidRDefault="00000000" w:rsidRPr="00000000" w14:paraId="00000016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Material didático;</w:t>
            </w:r>
          </w:p>
          <w:p w:rsidR="00000000" w:rsidDel="00000000" w:rsidP="00000000" w:rsidRDefault="00000000" w:rsidRPr="00000000" w14:paraId="00000017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Software ou aplicativo;</w:t>
            </w:r>
          </w:p>
          <w:p w:rsidR="00000000" w:rsidDel="00000000" w:rsidP="00000000" w:rsidRDefault="00000000" w:rsidRPr="00000000" w14:paraId="00000018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Evento organizado</w:t>
            </w:r>
          </w:p>
          <w:p w:rsidR="00000000" w:rsidDel="00000000" w:rsidP="00000000" w:rsidRDefault="00000000" w:rsidRPr="00000000" w14:paraId="00000019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Norma ou Marco Regulatório;</w:t>
            </w:r>
          </w:p>
          <w:p w:rsidR="00000000" w:rsidDel="00000000" w:rsidP="00000000" w:rsidRDefault="00000000" w:rsidRPr="00000000" w14:paraId="0000001A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Relatório Técnico Conclusivo;</w:t>
            </w:r>
          </w:p>
          <w:p w:rsidR="00000000" w:rsidDel="00000000" w:rsidP="00000000" w:rsidRDefault="00000000" w:rsidRPr="00000000" w14:paraId="0000001B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Relatório Técnico: modelo de negócio;</w:t>
            </w:r>
          </w:p>
          <w:p w:rsidR="00000000" w:rsidDel="00000000" w:rsidP="00000000" w:rsidRDefault="00000000" w:rsidRPr="00000000" w14:paraId="0000001C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Relatório Técnico: processo de gestão ou ferramenta gerencial</w:t>
            </w:r>
          </w:p>
          <w:p w:rsidR="00000000" w:rsidDel="00000000" w:rsidP="00000000" w:rsidRDefault="00000000" w:rsidRPr="00000000" w14:paraId="0000001D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Relatório Técnico: nota técnica</w:t>
            </w:r>
          </w:p>
          <w:p w:rsidR="00000000" w:rsidDel="00000000" w:rsidP="00000000" w:rsidRDefault="00000000" w:rsidRPr="00000000" w14:paraId="0000001E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Manual ou protocolo</w:t>
            </w:r>
          </w:p>
          <w:p w:rsidR="00000000" w:rsidDel="00000000" w:rsidP="00000000" w:rsidRDefault="00000000" w:rsidRPr="00000000" w14:paraId="0000001F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Acervo</w:t>
            </w:r>
          </w:p>
          <w:p w:rsidR="00000000" w:rsidDel="00000000" w:rsidP="00000000" w:rsidRDefault="00000000" w:rsidRPr="00000000" w14:paraId="00000020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Base de dados técnico-científica;</w:t>
            </w:r>
          </w:p>
          <w:p w:rsidR="00000000" w:rsidDel="00000000" w:rsidP="00000000" w:rsidRDefault="00000000" w:rsidRPr="00000000" w14:paraId="00000021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Cultivar</w:t>
            </w:r>
          </w:p>
          <w:p w:rsidR="00000000" w:rsidDel="00000000" w:rsidP="00000000" w:rsidRDefault="00000000" w:rsidRPr="00000000" w14:paraId="00000022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Produto de comunicação (programa de mídia)</w:t>
            </w:r>
          </w:p>
          <w:p w:rsidR="00000000" w:rsidDel="00000000" w:rsidP="00000000" w:rsidRDefault="00000000" w:rsidRPr="00000000" w14:paraId="00000023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Carta, mapa ou similar</w:t>
            </w:r>
          </w:p>
          <w:p w:rsidR="00000000" w:rsidDel="00000000" w:rsidP="00000000" w:rsidRDefault="00000000" w:rsidRPr="00000000" w14:paraId="00000024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Produto ou processo em sigilo</w:t>
            </w:r>
          </w:p>
          <w:p w:rsidR="00000000" w:rsidDel="00000000" w:rsidP="00000000" w:rsidRDefault="00000000" w:rsidRPr="00000000" w14:paraId="00000025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Taxonomia, Ontologia e Tessauros</w:t>
            </w:r>
          </w:p>
          <w:p w:rsidR="00000000" w:rsidDel="00000000" w:rsidP="00000000" w:rsidRDefault="00000000" w:rsidRPr="00000000" w14:paraId="00000026">
            <w:pPr>
              <w:spacing w:after="60" w:before="60" w:line="240" w:lineRule="auto"/>
              <w:ind w:left="468" w:hanging="4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Empresa ou organização social inovadora</w:t>
            </w:r>
          </w:p>
          <w:p w:rsidR="00000000" w:rsidDel="00000000" w:rsidP="00000000" w:rsidRDefault="00000000" w:rsidRPr="00000000" w14:paraId="00000027">
            <w:pPr>
              <w:spacing w:after="60" w:before="60" w:line="240" w:lineRule="auto"/>
              <w:ind w:left="468" w:hanging="425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□</w:t>
              <w:tab/>
              <w:t xml:space="preserve">Processo, tecnologia, produto ou material não patenteável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00" w:line="276" w:lineRule="auto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4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95"/>
        <w:gridCol w:w="6450"/>
        <w:tblGridChange w:id="0">
          <w:tblGrid>
            <w:gridCol w:w="2295"/>
            <w:gridCol w:w="6450"/>
          </w:tblGrid>
        </w:tblGridChange>
      </w:tblGrid>
      <w:tr>
        <w:trPr>
          <w:cantSplit w:val="0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2C">
            <w:pPr>
              <w:spacing w:after="12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Parecer conclusivo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D">
            <w:pPr>
              <w:spacing w:after="12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   ) Aprovado   </w:t>
            </w:r>
          </w:p>
          <w:p w:rsidR="00000000" w:rsidDel="00000000" w:rsidP="00000000" w:rsidRDefault="00000000" w:rsidRPr="00000000" w14:paraId="0000002E">
            <w:pPr>
              <w:spacing w:after="12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(   ) Reprovado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02F">
            <w:pPr>
              <w:spacing w:after="12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Parecer com base nos Critérios elencados quanto ao Trabalho de Conclusão de Curso</w:t>
            </w:r>
          </w:p>
        </w:tc>
      </w:tr>
      <w:tr>
        <w:trPr>
          <w:cantSplit w:val="0"/>
          <w:trHeight w:val="202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12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Aderência </w:t>
            </w:r>
          </w:p>
          <w:p w:rsidR="00000000" w:rsidDel="00000000" w:rsidP="00000000" w:rsidRDefault="00000000" w:rsidRPr="00000000" w14:paraId="00000032">
            <w:pPr>
              <w:spacing w:after="12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Impactos  </w:t>
            </w:r>
          </w:p>
          <w:p w:rsidR="00000000" w:rsidDel="00000000" w:rsidP="00000000" w:rsidRDefault="00000000" w:rsidRPr="00000000" w14:paraId="00000033">
            <w:pPr>
              <w:spacing w:after="12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Aplicabilidade </w:t>
            </w:r>
          </w:p>
          <w:p w:rsidR="00000000" w:rsidDel="00000000" w:rsidP="00000000" w:rsidRDefault="00000000" w:rsidRPr="00000000" w14:paraId="00000034">
            <w:pPr>
              <w:spacing w:after="12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Inovação </w:t>
            </w:r>
          </w:p>
          <w:p w:rsidR="00000000" w:rsidDel="00000000" w:rsidP="00000000" w:rsidRDefault="00000000" w:rsidRPr="00000000" w14:paraId="00000035">
            <w:pPr>
              <w:spacing w:after="12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Complexidade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spacing w:after="12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037">
            <w:pPr>
              <w:spacing w:after="12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Parecer com base nos Critérios relativos à Apresentação</w:t>
            </w:r>
          </w:p>
        </w:tc>
      </w:tr>
      <w:tr>
        <w:trPr>
          <w:cantSplit w:val="0"/>
          <w:trHeight w:val="148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12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Clareza   </w:t>
            </w:r>
          </w:p>
          <w:p w:rsidR="00000000" w:rsidDel="00000000" w:rsidP="00000000" w:rsidRDefault="00000000" w:rsidRPr="00000000" w14:paraId="0000003A">
            <w:pPr>
              <w:spacing w:after="12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Coerência </w:t>
            </w:r>
          </w:p>
          <w:p w:rsidR="00000000" w:rsidDel="00000000" w:rsidP="00000000" w:rsidRDefault="00000000" w:rsidRPr="00000000" w14:paraId="0000003B">
            <w:pPr>
              <w:spacing w:after="12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Domínio do assunto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C">
            <w:pPr>
              <w:spacing w:after="12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12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 e Data: </w:t>
      </w:r>
    </w:p>
    <w:p w:rsidR="00000000" w:rsidDel="00000000" w:rsidP="00000000" w:rsidRDefault="00000000" w:rsidRPr="00000000" w14:paraId="0000003F">
      <w:pPr>
        <w:spacing w:after="12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 do(a) avaliador(a):</w:t>
      </w:r>
    </w:p>
    <w:p w:rsidR="00000000" w:rsidDel="00000000" w:rsidP="00000000" w:rsidRDefault="00000000" w:rsidRPr="00000000" w14:paraId="00000041">
      <w:pPr>
        <w:spacing w:after="12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Assinatura: </w:t>
      </w:r>
    </w:p>
    <w:p w:rsidR="00000000" w:rsidDel="00000000" w:rsidP="00000000" w:rsidRDefault="00000000" w:rsidRPr="00000000" w14:paraId="00000042">
      <w:pPr>
        <w:spacing w:after="12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spacing w:line="276" w:lineRule="auto"/>
      <w:rPr/>
    </w:pPr>
    <w:r w:rsidDel="00000000" w:rsidR="00000000" w:rsidRPr="00000000">
      <w:rPr>
        <w:rtl w:val="0"/>
      </w:rPr>
    </w:r>
  </w:p>
  <w:tbl>
    <w:tblPr>
      <w:tblStyle w:val="Table3"/>
      <w:tblW w:w="9135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39.0000000000002"/>
      <w:gridCol w:w="8196"/>
      <w:tblGridChange w:id="0">
        <w:tblGrid>
          <w:gridCol w:w="939.0000000000002"/>
          <w:gridCol w:w="8196"/>
        </w:tblGrid>
      </w:tblGridChange>
    </w:tblGrid>
    <w:tr>
      <w:trPr>
        <w:cantSplit w:val="0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46">
          <w:pPr>
            <w:spacing w:line="276" w:lineRule="auto"/>
            <w:jc w:val="center"/>
            <w:rPr/>
          </w:pPr>
          <w:r w:rsidDel="00000000" w:rsidR="00000000" w:rsidRPr="00000000">
            <w:rPr/>
            <w:drawing>
              <wp:inline distB="19050" distT="19050" distL="19050" distR="19050">
                <wp:extent cx="467678" cy="53344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78" cy="5334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47">
          <w:pPr>
            <w:widowControl w:val="0"/>
            <w:spacing w:line="240" w:lineRule="auto"/>
            <w:ind w:right="42.992125984252425"/>
            <w:jc w:val="center"/>
            <w:rPr>
              <w:b w:val="1"/>
            </w:rPr>
          </w:pPr>
          <w:r w:rsidDel="00000000" w:rsidR="00000000" w:rsidRPr="00000000">
            <w:rPr>
              <w:b w:val="1"/>
              <w:rtl w:val="0"/>
            </w:rPr>
            <w:t xml:space="preserve">PROGRAMA DE PÓS-GRADUAÇÃO EM VITICULTURA E ENOLOGIA</w:t>
          </w:r>
        </w:p>
        <w:p w:rsidR="00000000" w:rsidDel="00000000" w:rsidP="00000000" w:rsidRDefault="00000000" w:rsidRPr="00000000" w14:paraId="00000048">
          <w:pPr>
            <w:widowControl w:val="0"/>
            <w:spacing w:line="240" w:lineRule="auto"/>
            <w:jc w:val="center"/>
            <w:rPr>
              <w:b w:val="1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b w:val="1"/>
              <w:sz w:val="24"/>
              <w:szCs w:val="24"/>
            </w:rPr>
          </w:pPr>
          <w:r w:rsidDel="00000000" w:rsidR="00000000" w:rsidRPr="00000000">
            <w:rPr>
              <w:b w:val="1"/>
              <w:rtl w:val="0"/>
            </w:rPr>
            <w:t xml:space="preserve">COMISSÃO ACADÊMICA GERAL (CAG)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A">
    <w:pPr>
      <w:spacing w:line="276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□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cBorders>
      </w:tcPr>
    </w:tblStylePr>
    <w:tblStylePr w:type="band1Vert">
      <w:tcPr>
        <w:tc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cBorders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  <w:color w:val="ffffff"/>
      </w:rPr>
      <w:tcPr>
        <w:shd w:fill="000000" w:val="clear"/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000000" w:space="0" w:sz="6" w:val="single"/>
          <w:left w:color="000000" w:space="0" w:sz="8" w:val="single"/>
          <w:bottom w:color="000000" w:space="0" w:sz="8" w:val="single"/>
          <w:right w:color="000000" w:space="0" w:sz="8" w:val="single"/>
        </w:tcBorders>
      </w:tcPr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