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88" w:lineRule="auto"/>
        <w:jc w:val="center"/>
        <w:rPr>
          <w:rFonts w:ascii="Trebuchet MS" w:cs="Trebuchet MS" w:eastAsia="Trebuchet MS" w:hAnsi="Trebuchet MS"/>
          <w:color w:val="359830"/>
          <w:sz w:val="36"/>
          <w:szCs w:val="36"/>
        </w:rPr>
      </w:pPr>
      <w:r w:rsidDel="00000000" w:rsidR="00000000" w:rsidRPr="00000000">
        <w:rPr>
          <w:rFonts w:ascii="Trebuchet MS" w:cs="Trebuchet MS" w:eastAsia="Trebuchet MS" w:hAnsi="Trebuchet MS"/>
          <w:color w:val="359830"/>
          <w:sz w:val="36"/>
          <w:szCs w:val="36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120" w:line="288" w:lineRule="auto"/>
        <w:jc w:val="center"/>
        <w:rPr>
          <w:rFonts w:ascii="Trebuchet MS" w:cs="Trebuchet MS" w:eastAsia="Trebuchet MS" w:hAnsi="Trebuchet MS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Termo de Ciência e Responsabilidade</w:t>
      </w:r>
    </w:p>
    <w:p w:rsidR="00000000" w:rsidDel="00000000" w:rsidP="00000000" w:rsidRDefault="00000000" w:rsidRPr="00000000" w14:paraId="00000004">
      <w:pPr>
        <w:spacing w:after="12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O INSTITUTO FEDERAL DE EDUCAÇÃO DE SANTA CATARINA- IFSC, neste ato representada pelo gestor, Sr. __________________________________(nome da chefia imediata), e, do outro lado, o servidor público, __________________________________ (nome do servidor), ocupante do cargo de _______________________ (nome do cargo), número funcional _________________, portador do CPF nº _______________, em conformidade com os autos do processo nº ______________________ e com fundamento na Instrução Normativa n.º 65/2020, o Decreto 11.072/2022 e Portaria do Reitor nº 1.795/2022, alterada pela portaria n° 2106, de 18 de julho de 2022, RESOLVEM firmar o presente TERMO DE RESPONSABILIDADE, que regerá mediante as seguintes cláusulas e condições:</w:t>
      </w:r>
    </w:p>
    <w:p w:rsidR="00000000" w:rsidDel="00000000" w:rsidP="00000000" w:rsidRDefault="00000000" w:rsidRPr="00000000" w14:paraId="00000006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7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1.1. O presente instrumento tem como objeto autorizar o servidor ______________________________________ a realizar suas atividades laborais na modalidade teletrabalho, nos termos e condições a seguir estabelecidos.</w:t>
      </w:r>
    </w:p>
    <w:p w:rsidR="00000000" w:rsidDel="00000000" w:rsidP="00000000" w:rsidRDefault="00000000" w:rsidRPr="00000000" w14:paraId="00000008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SEGUNDA – DAS OBRIGAÇÕES DAS PARTES</w:t>
      </w:r>
    </w:p>
    <w:p w:rsidR="00000000" w:rsidDel="00000000" w:rsidP="00000000" w:rsidRDefault="00000000" w:rsidRPr="00000000" w14:paraId="00000009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2.1. O servidor em regime de teletrabalho se obriga a:</w:t>
      </w:r>
    </w:p>
    <w:p w:rsidR="00000000" w:rsidDel="00000000" w:rsidP="00000000" w:rsidRDefault="00000000" w:rsidRPr="00000000" w14:paraId="0000000A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 – Providenciar e custear as estruturas físicas e tecnológicas necessárias e compatíveis com as atividades a serem desenvolvidas no teletrabalho, conforme disposto no Anexo I do Edital;</w:t>
      </w:r>
    </w:p>
    <w:p w:rsidR="00000000" w:rsidDel="00000000" w:rsidP="00000000" w:rsidRDefault="00000000" w:rsidRPr="00000000" w14:paraId="0000000B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II – Cumprir, no mínimo, as metas de desempenho estabelecidas;</w:t>
      </w:r>
    </w:p>
    <w:p w:rsidR="00000000" w:rsidDel="00000000" w:rsidP="00000000" w:rsidRDefault="00000000" w:rsidRPr="00000000" w14:paraId="0000000C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III – Atender às convocações para comparecimento às dependências do órgão ou entidade, no interesse da Administração Pública, desde que seja respeitada a antecedência mínima de 5 (cinco) dias úteis;</w:t>
      </w:r>
    </w:p>
    <w:p w:rsidR="00000000" w:rsidDel="00000000" w:rsidP="00000000" w:rsidRDefault="00000000" w:rsidRPr="00000000" w14:paraId="0000000D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IV – Manter telefones de contato permanente atualizados e ativos, estando disponível para atendimento nos horários previamente acordados com a chefia imediata;</w:t>
      </w:r>
    </w:p>
    <w:p w:rsidR="00000000" w:rsidDel="00000000" w:rsidP="00000000" w:rsidRDefault="00000000" w:rsidRPr="00000000" w14:paraId="0000000E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 – participar da reorganização da escala de atendimento presencial de forma a garantir o horário pleno de funcionamento do setor, em caso de afastamento (licenças, férias e correlatos) de servidor em setores em que houver atendimento presencial, salvo situações excepcionais a serem avaliadas pelas chefias e a direção-geral;</w:t>
      </w:r>
    </w:p>
    <w:p w:rsidR="00000000" w:rsidDel="00000000" w:rsidP="00000000" w:rsidRDefault="00000000" w:rsidRPr="00000000" w14:paraId="0000000F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VI – Consultar diariamente correio eletrônico (e-mail) institucional individual e/ou outro canal de comunicação institucional previamente definido, inclusive via aplicativo multiplataforma de mensagens instantâneas e/ou outro recurso de tecnologia da informação;</w:t>
      </w:r>
    </w:p>
    <w:p w:rsidR="00000000" w:rsidDel="00000000" w:rsidP="00000000" w:rsidRDefault="00000000" w:rsidRPr="00000000" w14:paraId="00000010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VII – Informar à chefia imediata, por meio de mensagens de correio eletrônico institucional individual, sobre a evolução do teletrabalho, como também indicar eventual dificuldade, dúvida ou informação que possa atrasar ou prejudicar o seu andamento;</w:t>
      </w:r>
    </w:p>
    <w:p w:rsidR="00000000" w:rsidDel="00000000" w:rsidP="00000000" w:rsidRDefault="00000000" w:rsidRPr="00000000" w14:paraId="00000011">
      <w:pPr>
        <w:spacing w:after="120" w:line="288" w:lineRule="auto"/>
        <w:jc w:val="both"/>
        <w:rPr>
          <w:rFonts w:ascii="Trebuchet MS" w:cs="Trebuchet MS" w:eastAsia="Trebuchet MS" w:hAnsi="Trebuchet MS"/>
          <w:color w:val="35983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VIII – Reunir-se com a chefia imediata, mediante prévio aviso, para apresentar resultados parciais e finais, inclusive por meio de videoconferência ou outro meio de tecnologia da informação, proporcionando o acompanhamento da evolução dos trabalhos e fornecimento de demais informações;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IX - Retirar processos e demais documentos das dependências do órgão ou entidade, quando necessário, somente mediante registro no Sistema Eletrônico de Protocolo (SIPAC) de forma pessoal, e devolvê-los íntegros ao término do trabalho ou quando solicitado pela chefia imediata ou gestor da unidade;</w:t>
      </w:r>
    </w:p>
    <w:p w:rsidR="00000000" w:rsidDel="00000000" w:rsidP="00000000" w:rsidRDefault="00000000" w:rsidRPr="00000000" w14:paraId="00000013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X – Observar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:rsidR="00000000" w:rsidDel="00000000" w:rsidP="00000000" w:rsidRDefault="00000000" w:rsidRPr="00000000" w14:paraId="00000014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§1º. O servidor poderá, caso julgue necessário, comparecer ao seu local de trabalho, a fim de sanar dúvidas que, porventura, surjam na execução dos trabalhos.</w:t>
      </w:r>
    </w:p>
    <w:p w:rsidR="00000000" w:rsidDel="00000000" w:rsidP="00000000" w:rsidRDefault="00000000" w:rsidRPr="00000000" w14:paraId="00000015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§2º A participação do servidor em regime de teletrabalho não modifica a sua lotação ou seu exercício.</w:t>
      </w:r>
    </w:p>
    <w:p w:rsidR="00000000" w:rsidDel="00000000" w:rsidP="00000000" w:rsidRDefault="00000000" w:rsidRPr="00000000" w14:paraId="00000016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§3º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:rsidR="00000000" w:rsidDel="00000000" w:rsidP="00000000" w:rsidRDefault="00000000" w:rsidRPr="00000000" w14:paraId="00000017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§4º A ocorrência de dificuldades técnicas com o acesso remoto aos sistemas institucionais não configura justificativa para o não cumprimento das metas, devendo o servidor, sempre que necessário, comparecer na respectiva unidade de lotação e executar suas atividades na forma presencial.</w:t>
      </w:r>
    </w:p>
    <w:p w:rsidR="00000000" w:rsidDel="00000000" w:rsidP="00000000" w:rsidRDefault="00000000" w:rsidRPr="00000000" w14:paraId="00000018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2.2. Compete à chefia imediata:</w:t>
      </w:r>
    </w:p>
    <w:p w:rsidR="00000000" w:rsidDel="00000000" w:rsidP="00000000" w:rsidRDefault="00000000" w:rsidRPr="00000000" w14:paraId="00000019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 – Estabelecer metas e plano de trabalho;</w:t>
      </w:r>
    </w:p>
    <w:p w:rsidR="00000000" w:rsidDel="00000000" w:rsidP="00000000" w:rsidRDefault="00000000" w:rsidRPr="00000000" w14:paraId="0000001A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II – Acompanhar o trabalho e a adaptação dos servidores em regime de teletrabalho;</w:t>
      </w:r>
    </w:p>
    <w:p w:rsidR="00000000" w:rsidDel="00000000" w:rsidP="00000000" w:rsidRDefault="00000000" w:rsidRPr="00000000" w14:paraId="0000001B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III – Aferir e monitorar o cumprimento das metas de desempenho estabelecidas; </w:t>
      </w:r>
    </w:p>
    <w:p w:rsidR="00000000" w:rsidDel="00000000" w:rsidP="00000000" w:rsidRDefault="00000000" w:rsidRPr="00000000" w14:paraId="0000001C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IV – Responder pelo controle dos resultados obtidos em face das metas fixadas; </w:t>
      </w:r>
    </w:p>
    <w:p w:rsidR="00000000" w:rsidDel="00000000" w:rsidP="00000000" w:rsidRDefault="00000000" w:rsidRPr="00000000" w14:paraId="0000001D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 – Atestar a execução das atividades desempenhadas pelo servidor;</w:t>
      </w:r>
    </w:p>
    <w:p w:rsidR="00000000" w:rsidDel="00000000" w:rsidP="00000000" w:rsidRDefault="00000000" w:rsidRPr="00000000" w14:paraId="0000001E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VI – Encaminhar relatório ao setor de gestão de pessoas, informando eventual descumprimento das metas, a fim de que seja registrado corte de ponto, se for o caso.</w:t>
      </w:r>
    </w:p>
    <w:p w:rsidR="00000000" w:rsidDel="00000000" w:rsidP="00000000" w:rsidRDefault="00000000" w:rsidRPr="00000000" w14:paraId="0000001F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VII – Organizar e publicizar a escala de trabalho do setor/coordenação e encaminhar para chefia subsequente ou direção para aprovação.</w:t>
      </w:r>
    </w:p>
    <w:p w:rsidR="00000000" w:rsidDel="00000000" w:rsidP="00000000" w:rsidRDefault="00000000" w:rsidRPr="00000000" w14:paraId="00000020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2.3 Compete à chefia subsequente ou direção:</w:t>
      </w:r>
    </w:p>
    <w:p w:rsidR="00000000" w:rsidDel="00000000" w:rsidP="00000000" w:rsidRDefault="00000000" w:rsidRPr="00000000" w14:paraId="00000021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 – Aprovar escala de trabalho do setor.</w:t>
      </w:r>
    </w:p>
    <w:p w:rsidR="00000000" w:rsidDel="00000000" w:rsidP="00000000" w:rsidRDefault="00000000" w:rsidRPr="00000000" w14:paraId="00000022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TERCEIRA – DAS METAS DE DESEMPENHO E DO PRAZO DE CUMPRIMENTO</w:t>
      </w:r>
    </w:p>
    <w:p w:rsidR="00000000" w:rsidDel="00000000" w:rsidP="00000000" w:rsidRDefault="00000000" w:rsidRPr="00000000" w14:paraId="00000023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3.1. As metas serão estabelecidas em plano de trabalho utilizando o Formulário de Acompanhamento de Desempenho de Atividades.</w:t>
      </w:r>
    </w:p>
    <w:p w:rsidR="00000000" w:rsidDel="00000000" w:rsidP="00000000" w:rsidRDefault="00000000" w:rsidRPr="00000000" w14:paraId="00000024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 1º O alcance das metas de desempenho e o cumprimento dos prazos fixados, nos termos previstos, equivalerá ao cumprimento da jornada de trabalho.</w:t>
      </w:r>
    </w:p>
    <w:p w:rsidR="00000000" w:rsidDel="00000000" w:rsidP="00000000" w:rsidRDefault="00000000" w:rsidRPr="00000000" w14:paraId="00000025">
      <w:pPr>
        <w:spacing w:after="120" w:line="288" w:lineRule="auto"/>
        <w:jc w:val="both"/>
        <w:rPr>
          <w:rFonts w:ascii="Trebuchet MS" w:cs="Trebuchet MS" w:eastAsia="Trebuchet MS" w:hAnsi="Trebuchet MS"/>
          <w:color w:val="35983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Nº 46/94, salvo por motivo devidamente justificado e aceito pelo gestor deste termo de compromisso.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§ 3º A concretização de volume de trabalho superior às metas de desempenho e/ou o desempenho de atividades laborativas em horários e dias diferentes do expediente normal não gerará, para qualquer efeito, contagem de horas excedentes de trabalho.</w:t>
      </w:r>
    </w:p>
    <w:p w:rsidR="00000000" w:rsidDel="00000000" w:rsidP="00000000" w:rsidRDefault="00000000" w:rsidRPr="00000000" w14:paraId="00000027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QUARTA – DA VIGÊNCIA</w:t>
      </w:r>
    </w:p>
    <w:p w:rsidR="00000000" w:rsidDel="00000000" w:rsidP="00000000" w:rsidRDefault="00000000" w:rsidRPr="00000000" w14:paraId="00000028">
      <w:pPr>
        <w:spacing w:after="120" w:line="288" w:lineRule="auto"/>
        <w:jc w:val="both"/>
        <w:rPr>
          <w:rFonts w:ascii="Trebuchet MS" w:cs="Trebuchet MS" w:eastAsia="Trebuchet MS" w:hAnsi="Trebuchet MS"/>
          <w:color w:val="ff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4.1. O presente instrumento terá vigência de 6 (seis) meses, a contar da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QUINTA – DA EXTINÇÃO</w:t>
      </w:r>
    </w:p>
    <w:p w:rsidR="00000000" w:rsidDel="00000000" w:rsidP="00000000" w:rsidRDefault="00000000" w:rsidRPr="00000000" w14:paraId="0000002A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5.1. O presente termo de compromisso poderá ser extinto, a qualquer tempo, mediante: </w:t>
      </w:r>
    </w:p>
    <w:p w:rsidR="00000000" w:rsidDel="00000000" w:rsidP="00000000" w:rsidRDefault="00000000" w:rsidRPr="00000000" w14:paraId="0000002B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 – Solicitação do servidor; ou</w:t>
      </w:r>
    </w:p>
    <w:p w:rsidR="00000000" w:rsidDel="00000000" w:rsidP="00000000" w:rsidRDefault="00000000" w:rsidRPr="00000000" w14:paraId="0000002C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II – No interesse da administração, de forma justificada.</w:t>
      </w:r>
    </w:p>
    <w:p w:rsidR="00000000" w:rsidDel="00000000" w:rsidP="00000000" w:rsidRDefault="00000000" w:rsidRPr="00000000" w14:paraId="0000002D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Parágrafo único. No caso da desautorização disposta no inciso II, o servidor terá o prazo de 5 (cinco) dias úteis para deixar de exercer as atividades em modalidade teletrabalho, a contar de sua regular ciência, sem prejuízo do cumprimento das metas do mês em curso.</w:t>
      </w:r>
    </w:p>
    <w:p w:rsidR="00000000" w:rsidDel="00000000" w:rsidP="00000000" w:rsidRDefault="00000000" w:rsidRPr="00000000" w14:paraId="0000002E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SEXTA – DO ADITAMENTO</w:t>
      </w:r>
    </w:p>
    <w:p w:rsidR="00000000" w:rsidDel="00000000" w:rsidP="00000000" w:rsidRDefault="00000000" w:rsidRPr="00000000" w14:paraId="0000002F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6.1. O presente termo de responsabilidade poderá ser aditado, por conveniência da Administração, por meio de termo aditivo.</w:t>
      </w:r>
    </w:p>
    <w:p w:rsidR="00000000" w:rsidDel="00000000" w:rsidP="00000000" w:rsidRDefault="00000000" w:rsidRPr="00000000" w14:paraId="00000030">
      <w:pPr>
        <w:spacing w:after="120" w:before="200" w:line="288" w:lineRule="auto"/>
        <w:jc w:val="center"/>
        <w:rPr>
          <w:rFonts w:ascii="Trebuchet MS" w:cs="Trebuchet MS" w:eastAsia="Trebuchet MS" w:hAnsi="Trebuchet MS"/>
          <w:b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4"/>
          <w:szCs w:val="24"/>
          <w:rtl w:val="0"/>
        </w:rPr>
        <w:t xml:space="preserve">CLÁUSULA SÉTIMA – DA PUBLICIDADE</w:t>
      </w:r>
    </w:p>
    <w:p w:rsidR="00000000" w:rsidDel="00000000" w:rsidP="00000000" w:rsidRDefault="00000000" w:rsidRPr="00000000" w14:paraId="00000031">
      <w:pPr>
        <w:spacing w:after="120" w:line="288" w:lineRule="auto"/>
        <w:jc w:val="both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7.1 Ao aderir ao regime de teletrabalho, o servidor declara ciência dos dispostos na Instrução Normativa n.º 65/2020, Decreto 11.072/2022 e Portaria do Reitor nº 1.795/2022, alterada pela portaria n° 2106, de 18 de julho de 2022.</w:t>
      </w:r>
    </w:p>
    <w:p w:rsidR="00000000" w:rsidDel="00000000" w:rsidP="00000000" w:rsidRDefault="00000000" w:rsidRPr="00000000" w14:paraId="00000032">
      <w:pPr>
        <w:spacing w:after="120" w:line="288" w:lineRule="auto"/>
        <w:jc w:val="both"/>
        <w:rPr>
          <w:rFonts w:ascii="Trebuchet MS" w:cs="Trebuchet MS" w:eastAsia="Trebuchet MS" w:hAnsi="Trebuchet MS"/>
          <w:color w:val="ff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7.2 A adesão do servidor ao PGD na modalidade de teletrabalho será divulgada no site do Câmpus.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88" w:lineRule="auto"/>
        <w:jc w:val="right"/>
        <w:rPr>
          <w:rFonts w:ascii="Trebuchet MS" w:cs="Trebuchet MS" w:eastAsia="Trebuchet MS" w:hAnsi="Trebuchet MS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8" w:lineRule="auto"/>
        <w:jc w:val="right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color w:val="202124"/>
          <w:sz w:val="24"/>
          <w:szCs w:val="24"/>
          <w:rtl w:val="0"/>
        </w:rPr>
        <w:t xml:space="preserve">São Lourenço do Oeste/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SC, ______ de _____________ de __________.</w:t>
      </w:r>
    </w:p>
    <w:p w:rsidR="00000000" w:rsidDel="00000000" w:rsidP="00000000" w:rsidRDefault="00000000" w:rsidRPr="00000000" w14:paraId="00000035">
      <w:pPr>
        <w:spacing w:after="120" w:line="288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88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288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39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(nome e assinatura da chefia imediata) </w:t>
      </w:r>
    </w:p>
    <w:p w:rsidR="00000000" w:rsidDel="00000000" w:rsidP="00000000" w:rsidRDefault="00000000" w:rsidRPr="00000000" w14:paraId="0000003A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(nome órgão/entidade)</w:t>
      </w:r>
    </w:p>
    <w:p w:rsidR="00000000" w:rsidDel="00000000" w:rsidP="00000000" w:rsidRDefault="00000000" w:rsidRPr="00000000" w14:paraId="0000003B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__________________________________ </w:t>
      </w:r>
    </w:p>
    <w:p w:rsidR="00000000" w:rsidDel="00000000" w:rsidP="00000000" w:rsidRDefault="00000000" w:rsidRPr="00000000" w14:paraId="0000003E">
      <w:pPr>
        <w:spacing w:after="120" w:line="288" w:lineRule="auto"/>
        <w:jc w:val="center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(nome e assinatura do servidor)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8" w:lineRule="auto"/>
        <w:ind w:left="1843" w:right="1703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b w:val="1"/>
        <w:color w:val="008000"/>
        <w:sz w:val="16"/>
        <w:szCs w:val="16"/>
      </w:rPr>
    </w:pPr>
    <w:r w:rsidDel="00000000" w:rsidR="00000000" w:rsidRPr="00000000">
      <w:rPr>
        <w:b w:val="1"/>
        <w:color w:val="008000"/>
        <w:sz w:val="16"/>
        <w:szCs w:val="16"/>
        <w:rtl w:val="0"/>
      </w:rPr>
      <w:t xml:space="preserve">Instituto Federal de Santa Catarina – Câmpus São Lourenço do Oeste</w:t>
    </w:r>
  </w:p>
  <w:p w:rsidR="00000000" w:rsidDel="00000000" w:rsidP="00000000" w:rsidRDefault="00000000" w:rsidRPr="00000000" w14:paraId="00000043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Aderbal Ramos da Silva, 486  |  Progresso  |   São Lourenço do Oeste/SC  |  CEP: 89.990-000</w:t>
    </w:r>
  </w:p>
  <w:p w:rsidR="00000000" w:rsidDel="00000000" w:rsidP="00000000" w:rsidRDefault="00000000" w:rsidRPr="00000000" w14:paraId="00000044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Fone: (49) 3344-8495   |   www.ifsc.edu.br/slo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/>
    </w:pPr>
    <w:r w:rsidDel="00000000" w:rsidR="00000000" w:rsidRPr="00000000">
      <w:rPr/>
      <w:drawing>
        <wp:inline distB="0" distT="0" distL="0" distR="0">
          <wp:extent cx="5731200" cy="62230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F3451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F3451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semiHidden w:val="1"/>
    <w:unhideWhenUsed w:val="1"/>
    <w:rsid w:val="00EF345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f/ZOx/UX2dHEpMbcUcekVDhLg==">CgMxLjA4AHIhMVgzQzR1UjNpYzNfQkdjUWtzOGwtX2NfaXVCb1pfTFhP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2022-02-01T13:42:00Z</dcterms:created>
  <dc:creator>User</dc:creator>
</cp:coreProperties>
</file>